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22"/>
          <w:szCs w:val="22"/>
        </w:rPr>
      </w:pPr>
      <w:bookmarkStart w:colFirst="0" w:colLast="0" w:name="_281lagbey3eq" w:id="0"/>
      <w:bookmarkEnd w:id="0"/>
      <w:r w:rsidDel="00000000" w:rsidR="00000000" w:rsidRPr="00000000">
        <w:rPr>
          <w:sz w:val="22"/>
          <w:szCs w:val="22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24 marca 2025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Znamy zwycięzców konkursu CSR Poland Awards 2025 i najlepsze działania społeczne firm!</w:t>
      </w:r>
    </w:p>
    <w:p w:rsidR="00000000" w:rsidDel="00000000" w:rsidP="00000000" w:rsidRDefault="00000000" w:rsidRPr="00000000" w14:paraId="0000000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Szerzenie profilaktyki zdrowotnej, rozwijanie form pomocy humanitarnej, realizacja wolontariatu grantowego, zwrócenie uwagi na ważne tematy cyrkularności, pomoc lokalnym społecznościom po powodzi </w:t>
      </w:r>
      <w:r w:rsidDel="00000000" w:rsidR="00000000" w:rsidRPr="00000000">
        <w:rPr>
          <w:b w:val="1"/>
          <w:rtl w:val="0"/>
        </w:rPr>
        <w:t xml:space="preserve">–  to tylko niektóre projekty społeczne nagrodzone w ramach konkursu CSR Poland Awards 2025. Trzecia edycja inicjatywy miała na celu docenienie kolejnych działań z zakresu społecznej odpowiedzialności biznesu oraz liderów CSR w firmach. Nagrody zostały wręczone 20 marca w Krakowie podczas konferencji CSR Poland, organizowanej przez Fundację Poland Business Run oraz inicjatywę Be Closer.</w:t>
      </w:r>
    </w:p>
    <w:p w:rsidR="00000000" w:rsidDel="00000000" w:rsidP="00000000" w:rsidRDefault="00000000" w:rsidRPr="00000000" w14:paraId="00000008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highlight w:val="white"/>
        </w:rPr>
      </w:pPr>
      <w:r w:rsidDel="00000000" w:rsidR="00000000" w:rsidRPr="00000000">
        <w:rPr>
          <w:rtl w:val="0"/>
        </w:rPr>
        <w:t xml:space="preserve">Konkurs towarzyszył konferencji CSR Poland, w ramach której przez dwa dni o społecznej odpowiedzialności firm dyskutowało 280 uczestników i uczestniczek oraz 38 ekspertów i ekspertek </w:t>
      </w:r>
      <w:r w:rsidDel="00000000" w:rsidR="00000000" w:rsidRPr="00000000">
        <w:rPr>
          <w:highlight w:val="white"/>
          <w:rtl w:val="0"/>
        </w:rPr>
        <w:t xml:space="preserve">z branży CSR, ESG, HR i PR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m.in. </w:t>
      </w:r>
      <w:r w:rsidDel="00000000" w:rsidR="00000000" w:rsidRPr="00000000">
        <w:rPr>
          <w:highlight w:val="white"/>
          <w:rtl w:val="0"/>
        </w:rPr>
        <w:t xml:space="preserve">Joanna Flis, </w:t>
      </w:r>
      <w:r w:rsidDel="00000000" w:rsidR="00000000" w:rsidRPr="00000000">
        <w:rPr>
          <w:rtl w:val="0"/>
        </w:rPr>
        <w:t xml:space="preserve">Marcin Popkiewicz, Paulina Mazur, Tomasz Szklarski, Monika Borycka c</w:t>
      </w:r>
      <w:r w:rsidDel="00000000" w:rsidR="00000000" w:rsidRPr="00000000">
        <w:rPr>
          <w:highlight w:val="white"/>
          <w:rtl w:val="0"/>
        </w:rPr>
        <w:t xml:space="preserve">zy Dagmara Pakulska.</w:t>
      </w:r>
    </w:p>
    <w:p w:rsidR="00000000" w:rsidDel="00000000" w:rsidP="00000000" w:rsidRDefault="00000000" w:rsidRPr="00000000" w14:paraId="0000000A">
      <w:pPr>
        <w:shd w:fill="ffffff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/>
      </w:pPr>
      <w:r w:rsidDel="00000000" w:rsidR="00000000" w:rsidRPr="00000000">
        <w:rPr>
          <w:highlight w:val="white"/>
          <w:rtl w:val="0"/>
        </w:rPr>
        <w:t xml:space="preserve">W ramach prelekcji, paneli dyskusyjnych oraz zajęć warsztatowych poruszane były takie tematy, jak: </w:t>
      </w:r>
      <w:r w:rsidDel="00000000" w:rsidR="00000000" w:rsidRPr="00000000">
        <w:rPr>
          <w:rtl w:val="0"/>
        </w:rPr>
        <w:t xml:space="preserve">zdrowie psychiczne, synergia biznesu i NGO, oddolne inicjatywy, zmiany klimatu, starzenie się społeczeństwa, wyzwania pokoleniowe, doświadczenie dojrzałych kobiet w biznesie, autentyczna komunikacja oraz dostępność w przestrzeni publicznej.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Najlepsi z najlepszych</w:t>
      </w:r>
    </w:p>
    <w:p w:rsidR="00000000" w:rsidDel="00000000" w:rsidP="00000000" w:rsidRDefault="00000000" w:rsidRPr="00000000" w14:paraId="0000000E">
      <w:pPr>
        <w:spacing w:after="300" w:lineRule="auto"/>
        <w:rPr/>
      </w:pPr>
      <w:r w:rsidDel="00000000" w:rsidR="00000000" w:rsidRPr="00000000">
        <w:rPr>
          <w:rtl w:val="0"/>
        </w:rPr>
        <w:t xml:space="preserve">W konkursie CSR Poland Awards 2025 mogła wziąć udział każda organizacja, posiadająca siedzibę lub oddział na terenie Polski, która w 2024 roku zrealizowała projekt CSR. W osobnej kategorii zgłaszani byli liderzy działań z zakresu społecznej odpowiedzialności biznesu. </w:t>
      </w:r>
    </w:p>
    <w:p w:rsidR="00000000" w:rsidDel="00000000" w:rsidP="00000000" w:rsidRDefault="00000000" w:rsidRPr="00000000" w14:paraId="0000000F">
      <w:pPr>
        <w:spacing w:after="30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 tym roku do konkursu wpłynęło dokładnie 168 zgłoszeń konkursowych, a największą popularnością cieszyła się kategoria Community engagement. Poza czterema głównymi kategoriami, nagrodzony został najlepszy projekt z zakresu działalności na rzecz osób z niepełnosprawnością (Accessibility and inclusivity). Jury przyznało także Nagrodę Specjalną.</w:t>
      </w:r>
    </w:p>
    <w:p w:rsidR="00000000" w:rsidDel="00000000" w:rsidP="00000000" w:rsidRDefault="00000000" w:rsidRPr="00000000" w14:paraId="00000010">
      <w:pPr>
        <w:spacing w:after="300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Konferencja CSR Poland, którą organizowaliśmy już trzeci raz, była dobrą okazją, aby zainspirować się najlepszymi projektami społecznymi, zacząć działać w swojej firmie, a także nawiązać kontakt z ludźmi z branży i działać potem z nimi na zasadzie networkingu. Cieszymy się, że kolejny raz mogliśmy także nagrodzić wspaniałe, bardzo inspirujące projekty społeczne i inicjatywy z</w:t>
      </w:r>
      <w:r w:rsidDel="00000000" w:rsidR="00000000" w:rsidRPr="00000000">
        <w:rPr>
          <w:i w:val="1"/>
          <w:highlight w:val="white"/>
          <w:rtl w:val="0"/>
        </w:rPr>
        <w:t xml:space="preserve"> zakresu CSR, ESG, wolontariatu pracowniczego czy też te na rzecz lokalnej społeczności. To bardzo pokrzepiające, że polskim markom chce się wciąż robić tyle dobrego dla świata</w:t>
      </w:r>
      <w:r w:rsidDel="00000000" w:rsidR="00000000" w:rsidRPr="00000000">
        <w:rPr>
          <w:i w:val="1"/>
          <w:rtl w:val="0"/>
        </w:rPr>
        <w:t xml:space="preserve"> i odpowiadać na realne, aktualne potrzeby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mówi Agnieszka Pleti, </w:t>
      </w:r>
      <w:r w:rsidDel="00000000" w:rsidR="00000000" w:rsidRPr="00000000">
        <w:rPr>
          <w:highlight w:val="white"/>
          <w:rtl w:val="0"/>
        </w:rPr>
        <w:t xml:space="preserve">prezeska Fundacji Poland Business Run, organizatorka konferencji CSR Poland i konkursu CSR Poland Awards.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/>
      </w:pPr>
      <w:r w:rsidDel="00000000" w:rsidR="00000000" w:rsidRPr="00000000">
        <w:rPr>
          <w:rtl w:val="0"/>
        </w:rPr>
        <w:t xml:space="preserve">Poniżej przedstawiamy zwycięzców konkursu CSR Poland Awards 2025.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KATEGORIA COMMUNITY ENGAGEMENT</w:t>
      </w:r>
    </w:p>
    <w:p w:rsidR="00000000" w:rsidDel="00000000" w:rsidP="00000000" w:rsidRDefault="00000000" w:rsidRPr="00000000" w14:paraId="00000014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Projekty społeczne, które zostały zrealizowane przez firmę na rzecz jej otoczenia zewnętrznego.</w:t>
      </w:r>
    </w:p>
    <w:p w:rsidR="00000000" w:rsidDel="00000000" w:rsidP="00000000" w:rsidRDefault="00000000" w:rsidRPr="00000000" w14:paraId="0000001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LAUREAT: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Hegelmann Transporte Sp. z o.o.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projekt “Punkt Charytatywny Dla Potrzebujących Rodzin”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WYRÓŻNIENI: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Samsung Electronics Polska – projekt “Aktywna Stacja Galaxy”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0" w:lin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T-Mobile Polska S.A. – projekt “Sieć Pokoleń”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KATEGORIA VOLUNTEERING</w:t>
      </w:r>
    </w:p>
    <w:p w:rsidR="00000000" w:rsidDel="00000000" w:rsidP="00000000" w:rsidRDefault="00000000" w:rsidRPr="00000000" w14:paraId="0000001D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Projekty społeczne zrealizowane przez firmę przy udziale jej pracowników w roli wolontariuszy.</w:t>
      </w:r>
    </w:p>
    <w:p w:rsidR="00000000" w:rsidDel="00000000" w:rsidP="00000000" w:rsidRDefault="00000000" w:rsidRPr="00000000" w14:paraId="0000001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LAUREAT: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Bank Gospodarstwa Krajowego – projekt “Wolontariat jest super! 100 projektów grantowych na 100-lecie BGK”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WYRÓŻNIENI: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Fundacja ING Dzieciom – projekt “Wolontariat ING”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PwC Service Delivery Center – projekt “Program Wolontariatu Pracowniczego. Współpraca międzypokoleniowa”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KATEGORIA EMPLOYEE WELLBEING</w:t>
      </w:r>
    </w:p>
    <w:p w:rsidR="00000000" w:rsidDel="00000000" w:rsidP="00000000" w:rsidRDefault="00000000" w:rsidRPr="00000000" w14:paraId="00000028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Projekty, które realizowała firma na rzecz swoich własnych pracowników, dbając o ich dobrostan fizyczny, psychiczny, finansowy, zawodowy i społeczny.</w:t>
      </w:r>
    </w:p>
    <w:p w:rsidR="00000000" w:rsidDel="00000000" w:rsidP="00000000" w:rsidRDefault="00000000" w:rsidRPr="00000000" w14:paraId="0000002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LAUREAT: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Biedronka - Jeronimo Martins Polska – projekt “Razem Zadbajmy o Zdrowie”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WYRÓŻNIENI: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ABB Business Services Sp. z o.o.– projekt “#BeWell”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before="0" w:lin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AXA XL – projekt “AXA "We Care"</w:t>
      </w:r>
    </w:p>
    <w:p w:rsidR="00000000" w:rsidDel="00000000" w:rsidP="00000000" w:rsidRDefault="00000000" w:rsidRPr="00000000" w14:paraId="00000030">
      <w:pPr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KATEGORIA CSR LEADER</w:t>
      </w:r>
    </w:p>
    <w:p w:rsidR="00000000" w:rsidDel="00000000" w:rsidP="00000000" w:rsidRDefault="00000000" w:rsidRPr="00000000" w14:paraId="00000032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Osoby, które efektywnie realizują projekty CSR w firmach i motywują do działania innych.</w:t>
      </w:r>
    </w:p>
    <w:p w:rsidR="00000000" w:rsidDel="00000000" w:rsidP="00000000" w:rsidRDefault="00000000" w:rsidRPr="00000000" w14:paraId="00000033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LAUREAT: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Martyna Zastawna – Founder w woshwosh</w:t>
      </w:r>
    </w:p>
    <w:p w:rsidR="00000000" w:rsidDel="00000000" w:rsidP="00000000" w:rsidRDefault="00000000" w:rsidRPr="00000000" w14:paraId="00000036">
      <w:pPr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WYRÓŻNIENI: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Magdalena Zajkowska – Wiceprezeska Zarządu, Pion Komunikacji i HR (CHRO) w Nest Bank S.A.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before="0" w:lin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Anna Zemła – Kierownik Projektów Administracyjnych w GE Medical Systems Polska</w:t>
      </w:r>
    </w:p>
    <w:p w:rsidR="00000000" w:rsidDel="00000000" w:rsidP="00000000" w:rsidRDefault="00000000" w:rsidRPr="00000000" w14:paraId="0000003A">
      <w:pPr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KATEGORIA DODATKOWA ACCESSIBILITY AND INCLUSIVITY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Specjalne wyróżnienie za projekty na rzecz osób z niepełnosprawnościami.</w:t>
      </w:r>
    </w:p>
    <w:p w:rsidR="00000000" w:rsidDel="00000000" w:rsidP="00000000" w:rsidRDefault="00000000" w:rsidRPr="00000000" w14:paraId="0000003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WYRÓŻNIENI: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Hewlett Packard Enterprise Global Business Center – projekt “Łączą Nas Góry”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before="0" w:line="240" w:lineRule="auto"/>
        <w:ind w:left="720" w:hanging="360"/>
        <w:rPr>
          <w:sz w:val="21"/>
          <w:szCs w:val="21"/>
        </w:rPr>
      </w:pPr>
      <w:hyperlink r:id="rId6">
        <w:r w:rsidDel="00000000" w:rsidR="00000000" w:rsidRPr="00000000">
          <w:rPr>
            <w:highlight w:val="white"/>
            <w:rtl w:val="0"/>
          </w:rPr>
          <w:t xml:space="preserve">Fundacja Eco Textil - Od Was dla Was</w:t>
        </w:r>
      </w:hyperlink>
      <w:r w:rsidDel="00000000" w:rsidR="00000000" w:rsidRPr="00000000">
        <w:rPr>
          <w:rtl w:val="0"/>
        </w:rPr>
        <w:t xml:space="preserve"> – projekt “Bezpłatna wypożyczalnia sprzętu rehabilitacyjnego”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NAGRODA SPECJALNA OD JURY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hd w:fill="ffffff" w:val="clear"/>
        <w:spacing w:after="0" w:before="0" w:line="240" w:lineRule="auto"/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Modular System Sp. z o.o.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highlight w:val="white"/>
          <w:rtl w:val="0"/>
        </w:rPr>
        <w:t xml:space="preserve">Modułowa szkoła i przedszkole w Żelaźnie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rPr>
          <w:sz w:val="21"/>
          <w:szCs w:val="21"/>
          <w:highlight w:val="white"/>
        </w:rPr>
      </w:pPr>
      <w:bookmarkStart w:colFirst="0" w:colLast="0" w:name="_6f8v2lbmgben" w:id="1"/>
      <w:bookmarkEnd w:id="1"/>
      <w:r w:rsidDel="00000000" w:rsidR="00000000" w:rsidRPr="00000000">
        <w:rPr>
          <w:sz w:val="22"/>
          <w:szCs w:val="22"/>
          <w:highlight w:val="white"/>
          <w:rtl w:val="0"/>
        </w:rPr>
        <w:t xml:space="preserve">W Kapitule konkursu znaleźli się: Agnieszka Pleti 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–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prezeska Fundacji Poland Business Run, dr Ewa Jastrzębska 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–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rzeczniczka etyki Szkoły Głównej Handlowej, dr hab. Dorota Gierszewski 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–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kierowniczka Pracowni Pedagogiki Społecznej i Andragogiki UJ, Tomasz Włodarski 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–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dyrektor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Małopolskiego Instytutu Kultury w Krakowie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, Małgorzata Szlendak 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–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ekspertka w dziedzinie komunikacji i trenerka oraz dr Anna Popielska-Borys 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–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dyrektorka operacyjna Filii Uniwersytetu SWPS im. ks. Józefa Tishnera w Krakowie,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Magdalena Kitlas 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–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dyrektorka Departamentu Relacji, Pracodawcy RP,  a także Dagmara Gawęda 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–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kierowniczka projektów społecznych Fundacji Medicover. 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Organizatorami głównymi wydarzenia byli Fundacja Poland Business Run i inicjatywa Be Closer. Sponsorem Strategicznym był Medicover Sport, a Sponsorami Głównymi - UBS i Euroclear, HCLTech, uPacjenta i Wellbee.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Więcej informacji można znaleźć na stronie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www.csrpoland.pl</w:t>
        </w:r>
      </w:hyperlink>
      <w:r w:rsidDel="00000000" w:rsidR="00000000" w:rsidRPr="00000000">
        <w:rPr>
          <w:rtl w:val="0"/>
        </w:rPr>
        <w:t xml:space="preserve">. Kolejna edycja konferencji CSR Poland planowana jest na marzec 2026 r.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cotextil.pl/" TargetMode="External"/><Relationship Id="rId7" Type="http://schemas.openxmlformats.org/officeDocument/2006/relationships/hyperlink" Target="http://www.csrpola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